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BA6" w:rsidRDefault="00C22BA6" w:rsidP="00C22BA6">
      <w:pPr>
        <w:spacing w:line="360" w:lineRule="auto"/>
        <w:rPr>
          <w:b/>
          <w:i/>
          <w:color w:val="000000"/>
        </w:rPr>
      </w:pPr>
      <w:r w:rsidRPr="005F7DF1">
        <w:rPr>
          <w:b/>
          <w:bCs/>
          <w:i/>
          <w:color w:val="000000"/>
        </w:rPr>
        <w:t>ZKP-</w:t>
      </w:r>
      <w:r w:rsidR="00434293">
        <w:rPr>
          <w:b/>
          <w:bCs/>
          <w:i/>
          <w:color w:val="000000"/>
        </w:rPr>
        <w:t>4</w:t>
      </w:r>
      <w:r w:rsidRPr="005F7DF1">
        <w:rPr>
          <w:b/>
          <w:bCs/>
          <w:i/>
          <w:color w:val="000000"/>
        </w:rPr>
        <w:t>/201</w:t>
      </w:r>
      <w:r w:rsidR="00A26EB7">
        <w:rPr>
          <w:b/>
          <w:bCs/>
          <w:i/>
          <w:color w:val="000000"/>
        </w:rPr>
        <w:t>9</w:t>
      </w:r>
      <w:r w:rsidRPr="005F7DF1">
        <w:rPr>
          <w:b/>
          <w:i/>
          <w:color w:val="000000"/>
          <w:szCs w:val="24"/>
        </w:rPr>
        <w:tab/>
      </w:r>
      <w:r w:rsidRPr="005F7DF1">
        <w:rPr>
          <w:b/>
          <w:i/>
          <w:color w:val="000000"/>
          <w:szCs w:val="24"/>
        </w:rPr>
        <w:tab/>
      </w:r>
      <w:r w:rsidRPr="005F7DF1">
        <w:rPr>
          <w:b/>
          <w:i/>
          <w:color w:val="000000"/>
        </w:rPr>
        <w:tab/>
      </w:r>
      <w:r w:rsidRPr="005F7DF1">
        <w:rPr>
          <w:b/>
          <w:i/>
          <w:color w:val="000000"/>
        </w:rPr>
        <w:tab/>
      </w:r>
      <w:r w:rsidRPr="005F7DF1">
        <w:rPr>
          <w:b/>
          <w:i/>
          <w:color w:val="000000"/>
        </w:rPr>
        <w:tab/>
      </w:r>
      <w:r w:rsidR="00F06B69">
        <w:rPr>
          <w:b/>
          <w:i/>
          <w:color w:val="000000"/>
        </w:rPr>
        <w:tab/>
      </w:r>
      <w:r w:rsidRPr="005F7DF1">
        <w:rPr>
          <w:b/>
          <w:i/>
          <w:color w:val="000000"/>
        </w:rPr>
        <w:tab/>
      </w:r>
      <w:r w:rsidRPr="005F7DF1">
        <w:rPr>
          <w:b/>
          <w:i/>
          <w:color w:val="000000"/>
        </w:rPr>
        <w:tab/>
      </w:r>
      <w:r w:rsidRPr="005F7DF1">
        <w:rPr>
          <w:b/>
          <w:i/>
          <w:color w:val="000000"/>
        </w:rPr>
        <w:tab/>
      </w:r>
      <w:r w:rsidR="00A00086">
        <w:rPr>
          <w:b/>
          <w:i/>
          <w:color w:val="000000"/>
        </w:rPr>
        <w:t xml:space="preserve">          </w:t>
      </w:r>
      <w:r w:rsidRPr="005F7DF1">
        <w:rPr>
          <w:b/>
          <w:i/>
          <w:color w:val="000000"/>
        </w:rPr>
        <w:t>Załącznik nr 5</w:t>
      </w:r>
      <w:r w:rsidR="00434293">
        <w:rPr>
          <w:b/>
          <w:i/>
          <w:color w:val="000000"/>
        </w:rPr>
        <w:t xml:space="preserve"> </w:t>
      </w:r>
      <w:r w:rsidRPr="005F7DF1">
        <w:rPr>
          <w:b/>
          <w:i/>
          <w:color w:val="000000"/>
        </w:rPr>
        <w:t>do SIWZ</w:t>
      </w:r>
    </w:p>
    <w:p w:rsidR="00416F42" w:rsidRPr="005F7DF1" w:rsidRDefault="00A00086" w:rsidP="00A00086">
      <w:pPr>
        <w:rPr>
          <w:b/>
          <w:i/>
          <w:color w:val="000000"/>
        </w:rPr>
      </w:pPr>
      <w:r>
        <w:rPr>
          <w:noProof/>
          <w:color w:val="000000"/>
          <w:szCs w:val="24"/>
        </w:rPr>
        <mc:AlternateContent>
          <mc:Choice Requires="wps">
            <w:drawing>
              <wp:anchor distT="0" distB="0" distL="114300" distR="114300" simplePos="0" relativeHeight="251660288" behindDoc="0" locked="0" layoutInCell="1" allowOverlap="1" wp14:anchorId="50F3E2DC" wp14:editId="3752FCB2">
                <wp:simplePos x="0" y="0"/>
                <wp:positionH relativeFrom="column">
                  <wp:posOffset>-42545</wp:posOffset>
                </wp:positionH>
                <wp:positionV relativeFrom="paragraph">
                  <wp:posOffset>90170</wp:posOffset>
                </wp:positionV>
                <wp:extent cx="2012315" cy="991235"/>
                <wp:effectExtent l="0" t="0" r="26035" b="18415"/>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Pr="00C9679F" w:rsidRDefault="00416F42" w:rsidP="00C9679F">
                            <w:pPr>
                              <w:jc w:val="center"/>
                              <w:rPr>
                                <w:rFonts w:cs="Tahoma"/>
                                <w:i/>
                                <w:sz w:val="16"/>
                              </w:rPr>
                            </w:pPr>
                            <w:r>
                              <w:rPr>
                                <w:rFonts w:cs="Tahoma"/>
                                <w:i/>
                                <w:sz w:val="16"/>
                              </w:rPr>
                              <w:t>pieczęć firmowa Wykonawcy</w:t>
                            </w:r>
                          </w:p>
                        </w:txbxContent>
                      </wps:txbx>
                      <wps:bodyPr rot="0" vert="horz" wrap="square" lIns="12700" tIns="12700" rIns="12700" bIns="12700" anchor="b"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margin-left:-3.35pt;margin-top:7.1pt;width:158.45pt;height:7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" filled="f" strokeweight=".25pt">
                <v:textbox inset="1pt,1pt,1pt,1pt">
                  <w:txbxContent>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Pr="00C9679F" w:rsidRDefault="00416F42" w:rsidP="00C9679F">
                      <w:pPr>
                        <w:jc w:val="center"/>
                        <w:rPr>
                          <w:rFonts w:cs="Tahoma"/>
                          <w:i/>
                          <w:sz w:val="16"/>
                        </w:rPr>
                      </w:pPr>
                      <w:r>
                        <w:rPr>
                          <w:rFonts w:cs="Tahoma"/>
                          <w:i/>
                          <w:sz w:val="16"/>
                        </w:rPr>
                        <w:t>pieczęć firmowa Wykonawcy</w:t>
                      </w:r>
                    </w:p>
                  </w:txbxContent>
                </v:textbox>
              </v:roundrect>
            </w:pict>
          </mc:Fallback>
        </mc:AlternateContent>
      </w:r>
    </w:p>
    <w:p w:rsidR="00C22BA6" w:rsidRPr="005F7DF1" w:rsidRDefault="00C22BA6" w:rsidP="00A00086">
      <w:pPr>
        <w:spacing w:before="240"/>
        <w:jc w:val="right"/>
        <w:rPr>
          <w:color w:val="000000"/>
        </w:rPr>
      </w:pPr>
      <w:r w:rsidRPr="005F7DF1">
        <w:rPr>
          <w:color w:val="000000"/>
          <w:szCs w:val="24"/>
        </w:rPr>
        <w:t xml:space="preserve">..………………………, dnia </w:t>
      </w:r>
      <w:r w:rsidRPr="005F7DF1">
        <w:rPr>
          <w:color w:val="000000"/>
        </w:rPr>
        <w:t>…..… - ……… - 201</w:t>
      </w:r>
      <w:r w:rsidR="00A26EB7">
        <w:rPr>
          <w:color w:val="000000"/>
        </w:rPr>
        <w:t>9</w:t>
      </w:r>
      <w:r w:rsidRPr="005F7DF1">
        <w:rPr>
          <w:color w:val="000000"/>
        </w:rPr>
        <w:t xml:space="preserve"> r.</w:t>
      </w:r>
    </w:p>
    <w:p w:rsidR="00D042B3" w:rsidRDefault="00D042B3" w:rsidP="00C22BA6">
      <w:pPr>
        <w:tabs>
          <w:tab w:val="left" w:pos="4536"/>
        </w:tabs>
        <w:spacing w:line="360" w:lineRule="auto"/>
        <w:jc w:val="center"/>
        <w:rPr>
          <w:b/>
          <w:bCs/>
          <w:color w:val="000000"/>
          <w:sz w:val="20"/>
          <w:u w:val="single"/>
        </w:rPr>
      </w:pPr>
    </w:p>
    <w:p w:rsidR="00D042B3" w:rsidRDefault="00D042B3" w:rsidP="00C22BA6">
      <w:pPr>
        <w:tabs>
          <w:tab w:val="left" w:pos="4536"/>
        </w:tabs>
        <w:spacing w:line="360" w:lineRule="auto"/>
        <w:jc w:val="center"/>
        <w:rPr>
          <w:b/>
          <w:bCs/>
          <w:color w:val="000000"/>
          <w:sz w:val="20"/>
          <w:u w:val="single"/>
        </w:rPr>
      </w:pPr>
    </w:p>
    <w:p w:rsidR="00D042B3" w:rsidRDefault="00D042B3" w:rsidP="00C22BA6">
      <w:pPr>
        <w:tabs>
          <w:tab w:val="left" w:pos="4536"/>
        </w:tabs>
        <w:spacing w:line="360" w:lineRule="auto"/>
        <w:jc w:val="center"/>
        <w:rPr>
          <w:b/>
          <w:bCs/>
          <w:color w:val="000000"/>
          <w:sz w:val="20"/>
          <w:u w:val="single"/>
        </w:rPr>
      </w:pPr>
    </w:p>
    <w:p w:rsidR="00416F42" w:rsidRDefault="00416F42" w:rsidP="00C22BA6">
      <w:pPr>
        <w:tabs>
          <w:tab w:val="left" w:pos="4536"/>
        </w:tabs>
        <w:spacing w:line="360" w:lineRule="auto"/>
        <w:jc w:val="center"/>
        <w:rPr>
          <w:b/>
          <w:bCs/>
          <w:color w:val="000000"/>
          <w:szCs w:val="24"/>
          <w:u w:val="single"/>
        </w:rPr>
      </w:pPr>
    </w:p>
    <w:p w:rsidR="00C22BA6" w:rsidRPr="005F7DF1" w:rsidRDefault="00C22BA6" w:rsidP="00C22BA6">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r w:rsidR="00FD2C67">
        <w:rPr>
          <w:b/>
          <w:bCs/>
          <w:color w:val="000000"/>
          <w:szCs w:val="24"/>
          <w:u w:val="single"/>
        </w:rPr>
        <w:t xml:space="preserve"> </w:t>
      </w:r>
    </w:p>
    <w:p w:rsidR="00A26EB7" w:rsidRPr="00D042B3" w:rsidRDefault="00A26EB7" w:rsidP="00822448">
      <w:pPr>
        <w:rPr>
          <w:b/>
          <w:bCs/>
          <w:sz w:val="20"/>
        </w:rPr>
      </w:pP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Przedmiotem zamówienia jest dostawa do siedziby Zamawiającego licencji na Oprogramowanie wraz z wersjami instalacyjnymi następującego Oprogramowania lub oprogramowania równoważnego</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Microsoft Office Standard 2019 w ilości 60 licencji oprogramowania, na nośniku CD lub DVD lub udostępnienie oprogramowania drogą elektroniczną poprzez dostęp do strony internetowej zawierającej dane oprogramowanie oraz dokument potwierdzający prawo do korzystania z</w:t>
      </w:r>
      <w:r w:rsidR="00694266">
        <w:rPr>
          <w:rFonts w:eastAsiaTheme="minorHAnsi"/>
          <w:szCs w:val="24"/>
          <w:lang w:eastAsia="en-US"/>
        </w:rPr>
        <w:t> </w:t>
      </w:r>
      <w:r w:rsidRPr="00434293">
        <w:rPr>
          <w:rFonts w:eastAsiaTheme="minorHAnsi"/>
          <w:szCs w:val="24"/>
          <w:lang w:eastAsia="en-US"/>
        </w:rPr>
        <w:t>programu na 60 stanowiskach roboczych wraz z wydrukiem zawierającym informację umożliwiającą instalację na 60 stanowiskach;</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 xml:space="preserve">Microsoft Windows Server Standard 2019 2 </w:t>
      </w:r>
      <w:proofErr w:type="spellStart"/>
      <w:r w:rsidRPr="00434293">
        <w:rPr>
          <w:rFonts w:eastAsiaTheme="minorHAnsi"/>
          <w:szCs w:val="24"/>
          <w:lang w:eastAsia="en-US"/>
        </w:rPr>
        <w:t>Core</w:t>
      </w:r>
      <w:proofErr w:type="spellEnd"/>
      <w:r w:rsidRPr="00434293">
        <w:rPr>
          <w:rFonts w:eastAsiaTheme="minorHAnsi"/>
          <w:szCs w:val="24"/>
          <w:lang w:eastAsia="en-US"/>
        </w:rPr>
        <w:t xml:space="preserve"> w ilości 4 licencji oprogramowania, na nośniku CD lub DVD lub udostępnienie oprogramowania drogą elektroniczną poprzez dostęp do strony internetowej zawierającej dane oprogramowanie oraz dokument potwierdzający prawo do korzystania z programu na 1 serwerze </w:t>
      </w:r>
      <w:r w:rsidR="00B43F2E">
        <w:rPr>
          <w:rFonts w:eastAsiaTheme="minorHAnsi"/>
          <w:szCs w:val="24"/>
          <w:lang w:eastAsia="en-US"/>
        </w:rPr>
        <w:t xml:space="preserve">z </w:t>
      </w:r>
      <w:r w:rsidRPr="00434293">
        <w:rPr>
          <w:rFonts w:eastAsiaTheme="minorHAnsi"/>
          <w:szCs w:val="24"/>
          <w:lang w:eastAsia="en-US"/>
        </w:rPr>
        <w:t>2 procesor</w:t>
      </w:r>
      <w:r w:rsidR="00B43F2E">
        <w:rPr>
          <w:rFonts w:eastAsiaTheme="minorHAnsi"/>
          <w:szCs w:val="24"/>
          <w:lang w:eastAsia="en-US"/>
        </w:rPr>
        <w:t xml:space="preserve">ami </w:t>
      </w:r>
      <w:r w:rsidR="00A00086">
        <w:rPr>
          <w:rFonts w:eastAsiaTheme="minorHAnsi"/>
          <w:szCs w:val="24"/>
          <w:lang w:eastAsia="en-US"/>
        </w:rPr>
        <w:t>4 </w:t>
      </w:r>
      <w:r w:rsidRPr="00434293">
        <w:rPr>
          <w:rFonts w:eastAsiaTheme="minorHAnsi"/>
          <w:szCs w:val="24"/>
          <w:lang w:eastAsia="en-US"/>
        </w:rPr>
        <w:t>rdzeniowym</w:t>
      </w:r>
      <w:r w:rsidR="00B43F2E">
        <w:rPr>
          <w:rFonts w:eastAsiaTheme="minorHAnsi"/>
          <w:szCs w:val="24"/>
          <w:lang w:eastAsia="en-US"/>
        </w:rPr>
        <w:t>i</w:t>
      </w:r>
      <w:r w:rsidRPr="00434293">
        <w:rPr>
          <w:rFonts w:eastAsiaTheme="minorHAnsi"/>
          <w:szCs w:val="24"/>
          <w:lang w:eastAsia="en-US"/>
        </w:rPr>
        <w:t>.</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W przypadku pojawienia się na rynku nowszej wersji Oprogramowania na dzień wszczęcia postępowania Wykonawca będzie zobowiązany do zaoferowania Oprogramowania w wersji najnowszej.</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 xml:space="preserve">Zgodnie z art. 29 ust. 3 </w:t>
      </w:r>
      <w:proofErr w:type="spellStart"/>
      <w:r w:rsidRPr="00434293">
        <w:rPr>
          <w:rFonts w:eastAsiaTheme="minorHAnsi"/>
          <w:szCs w:val="24"/>
          <w:lang w:eastAsia="en-US"/>
        </w:rPr>
        <w:t>pzp</w:t>
      </w:r>
      <w:proofErr w:type="spellEnd"/>
      <w:r w:rsidRPr="00434293">
        <w:rPr>
          <w:rFonts w:eastAsiaTheme="minorHAnsi"/>
          <w:szCs w:val="24"/>
          <w:lang w:eastAsia="en-US"/>
        </w:rPr>
        <w:t xml:space="preserve"> w każdym przypadku, gdzie wskazano lub użyto w niniejszej SIWZ oraz załącznikach znaków towarowych, patentów lub pochodzenia materiałów należy rozumieć, że dopuszcza się stosowanie materiałów równoważnych o porównywalnych (nie gorszych) parametrach technicznych, eksploatacyjnych i użytkowych niż te, które wskazano. Ponadto zgodnie z art. 30 ust 4 ww. ustawy ilekroć w niniejszej SIWZ lub załącznikach w opisie przedmiotu zamówienia wskazano określone normy, aprobaty, specyfikacje techniczne lub systemy odniesienia należy rozumieć, że Zamawiający dopuszcza rozwiązania równoważne opisywanym.</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Wykonawca, który powołuje się na rozwiązania równoważne jest zobowiązany wykazać, że oferowane przez niego materiały, urządzenia, spełniają wymagania określone przez Zamawiającego. Ciężar udowodnienia, że materiał (wyrób) jest równoważny w stosunku do wymogu określonego przez Zamawiającego spoczywa na składającym ofertę. W takim przypadku Wykonawca musi przedłożyć odpowiednie dokumenty, opisujące parametry techniczne, wymagane prawem certyfikaty i inne dokumenty, dopuszczające dane materiały (wyroby) do użytkowania oraz pozwalające jednoznacznie określić, że są równoważne.</w:t>
      </w:r>
    </w:p>
    <w:p w:rsidR="00434293" w:rsidRPr="000252BD" w:rsidRDefault="00434293" w:rsidP="00434293">
      <w:pPr>
        <w:numPr>
          <w:ilvl w:val="0"/>
          <w:numId w:val="18"/>
        </w:numPr>
        <w:suppressAutoHyphens w:val="0"/>
        <w:spacing w:after="160" w:line="259" w:lineRule="auto"/>
        <w:contextualSpacing/>
        <w:jc w:val="both"/>
        <w:rPr>
          <w:rFonts w:eastAsiaTheme="minorHAnsi"/>
          <w:szCs w:val="24"/>
          <w:lang w:eastAsia="en-US"/>
        </w:rPr>
      </w:pPr>
      <w:r w:rsidRPr="000252BD">
        <w:rPr>
          <w:rFonts w:eastAsiaTheme="minorHAnsi"/>
          <w:szCs w:val="24"/>
          <w:lang w:eastAsia="en-US"/>
        </w:rPr>
        <w:t>Na podstawie umowy Business and Services nr U9100053 (MBSA) oraz umowy Microsoft Product and Services Agreement nr 4100013999 (MPSA), których stroną jest Ministerstwo Cyfryzacji, Zamawiający ma możliwość uzyskania korzystniejszych cen przy zamówieniu licencji na oprogramowanie, o których mowa w ust. 1.</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Licencje muszą być przeznaczone do użytku na terenie Rzecz</w:t>
      </w:r>
      <w:r w:rsidR="00694266">
        <w:rPr>
          <w:rFonts w:eastAsiaTheme="minorHAnsi"/>
          <w:szCs w:val="24"/>
          <w:lang w:eastAsia="en-US"/>
        </w:rPr>
        <w:t>y</w:t>
      </w:r>
      <w:r w:rsidRPr="00434293">
        <w:rPr>
          <w:rFonts w:eastAsiaTheme="minorHAnsi"/>
          <w:szCs w:val="24"/>
          <w:lang w:eastAsia="en-US"/>
        </w:rPr>
        <w:t>pospolitej Polskiej.</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Wykonawca w zakresie przekazanego oprogramowania/licencji zgodnie z umową za</w:t>
      </w:r>
      <w:r w:rsidR="00571523">
        <w:rPr>
          <w:rFonts w:eastAsiaTheme="minorHAnsi"/>
          <w:szCs w:val="24"/>
          <w:lang w:eastAsia="en-US"/>
        </w:rPr>
        <w:t>wartą w wyniku niniejszego postę</w:t>
      </w:r>
      <w:r w:rsidRPr="00434293">
        <w:rPr>
          <w:rFonts w:eastAsiaTheme="minorHAnsi"/>
          <w:szCs w:val="24"/>
          <w:lang w:eastAsia="en-US"/>
        </w:rPr>
        <w:t xml:space="preserve">powania, przedstawi Zamawiającemu potwierdzenie legalności zakupionego produktu celem ewentualnego przedstawienia podmiotowi, który może na żądanie zwrócić się do Zamawiającego o potwierdzenie nabycia wspomnianego przedmiotu </w:t>
      </w:r>
      <w:r w:rsidR="009D0247">
        <w:rPr>
          <w:rFonts w:eastAsiaTheme="minorHAnsi"/>
          <w:szCs w:val="24"/>
          <w:lang w:eastAsia="en-US"/>
        </w:rPr>
        <w:t>u</w:t>
      </w:r>
      <w:r w:rsidRPr="00434293">
        <w:rPr>
          <w:rFonts w:eastAsiaTheme="minorHAnsi"/>
          <w:szCs w:val="24"/>
          <w:lang w:eastAsia="en-US"/>
        </w:rPr>
        <w:t>mowy z legalnego źródła.</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lastRenderedPageBreak/>
        <w:t>Licencje, o których mowa:</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w ust. 1 pkt 1, muszą pozwalać na przenoszenie pomiędzy stacjami roboczymi;</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w ust. 1 pkt 2, muszą pozwalać na przenoszenie pomiędzy serwerami.</w:t>
      </w:r>
    </w:p>
    <w:p w:rsidR="00434293" w:rsidRPr="00434293" w:rsidRDefault="00434293" w:rsidP="00434293">
      <w:pPr>
        <w:numPr>
          <w:ilvl w:val="0"/>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Dopuszcza się zaoferowanie produktów równoważnych do licencji oprogramowania powyżej. Warunki równoważności:</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 xml:space="preserve">oprogramowanie równoważne musi być kompatybilne i w sposób niezakłócony współdziałać z oprogramowaniem (system operacyjny </w:t>
      </w:r>
      <w:bookmarkStart w:id="0" w:name="_GoBack"/>
      <w:bookmarkEnd w:id="0"/>
      <w:r w:rsidRPr="00434293">
        <w:rPr>
          <w:rFonts w:eastAsiaTheme="minorHAnsi"/>
          <w:szCs w:val="24"/>
          <w:lang w:eastAsia="en-US"/>
        </w:rPr>
        <w:t>Microsoft Windows 10, Microsoft Office 2010, Microsoft Office 2013, Microsoft Office 2016, Microsoft Office 2019, Microsoft Windows Server 2008, Microsoft Windows Server 2012, Microsoft Windows Server 2016, Microsoft Windows Server 2019) i sprzętem funkcjonującym u Zamawiającego;</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oprogramowanie równoważne musi zapewniać co najmniej pełną funkcjonalność oprogramowania w stosunku, do którego jest wskazane przez Wykonawcę jako równoważne i posiadać co najmniej takie same formaty plików, parametry techniczne i funkcjonalne;</w:t>
      </w:r>
    </w:p>
    <w:p w:rsidR="00434293" w:rsidRPr="00434293" w:rsidRDefault="00434293" w:rsidP="00434293">
      <w:pPr>
        <w:numPr>
          <w:ilvl w:val="1"/>
          <w:numId w:val="18"/>
        </w:numPr>
        <w:suppressAutoHyphens w:val="0"/>
        <w:spacing w:after="160" w:line="259" w:lineRule="auto"/>
        <w:contextualSpacing/>
        <w:jc w:val="both"/>
        <w:rPr>
          <w:rFonts w:eastAsiaTheme="minorHAnsi"/>
          <w:szCs w:val="24"/>
          <w:lang w:eastAsia="en-US"/>
        </w:rPr>
      </w:pPr>
      <w:r w:rsidRPr="00434293">
        <w:rPr>
          <w:rFonts w:eastAsiaTheme="minorHAnsi"/>
          <w:szCs w:val="24"/>
          <w:lang w:eastAsia="en-US"/>
        </w:rPr>
        <w:t>warunki licencji oprogramowania równoważnego w każdym aspekcie licencjonowania muszą być nie gorsze niż licencje oprogramowania określonego powyżej.</w:t>
      </w:r>
    </w:p>
    <w:p w:rsidR="00434293" w:rsidRPr="00434293" w:rsidRDefault="00434293" w:rsidP="00434293">
      <w:pPr>
        <w:suppressAutoHyphens w:val="0"/>
        <w:ind w:left="680"/>
        <w:contextualSpacing/>
        <w:jc w:val="both"/>
        <w:rPr>
          <w:rFonts w:eastAsiaTheme="minorHAnsi"/>
          <w:szCs w:val="24"/>
          <w:lang w:eastAsia="en-US"/>
        </w:rPr>
      </w:pPr>
      <w:r w:rsidRPr="00434293">
        <w:rPr>
          <w:rFonts w:eastAsiaTheme="minorHAnsi"/>
          <w:szCs w:val="24"/>
          <w:lang w:eastAsia="en-US"/>
        </w:rPr>
        <w:t>W przypadku zaoferowania oprogramowania równoważnego Wykonawca będzie zobowiązany do wskazania w ofercie, że funkcjonalność oferowanego oprogramo</w:t>
      </w:r>
      <w:r w:rsidR="00A00086">
        <w:rPr>
          <w:rFonts w:eastAsiaTheme="minorHAnsi"/>
          <w:szCs w:val="24"/>
          <w:lang w:eastAsia="en-US"/>
        </w:rPr>
        <w:t>wania jest równoważna w </w:t>
      </w:r>
      <w:r w:rsidRPr="00434293">
        <w:rPr>
          <w:rFonts w:eastAsiaTheme="minorHAnsi"/>
          <w:szCs w:val="24"/>
          <w:lang w:eastAsia="en-US"/>
        </w:rPr>
        <w:t>stosunku do oprogramowania opisanego w SIWZ przez Zamawiającego.</w:t>
      </w:r>
    </w:p>
    <w:p w:rsidR="00434293" w:rsidRPr="00434293" w:rsidRDefault="00434293" w:rsidP="00434293">
      <w:pPr>
        <w:suppressAutoHyphens w:val="0"/>
        <w:ind w:left="680"/>
        <w:contextualSpacing/>
        <w:jc w:val="both"/>
        <w:rPr>
          <w:rFonts w:eastAsiaTheme="minorHAnsi"/>
          <w:szCs w:val="24"/>
          <w:lang w:eastAsia="en-US"/>
        </w:rPr>
      </w:pPr>
    </w:p>
    <w:p w:rsidR="00434293" w:rsidRPr="00434293" w:rsidRDefault="00434293" w:rsidP="00434293">
      <w:pPr>
        <w:suppressAutoHyphens w:val="0"/>
        <w:contextualSpacing/>
        <w:jc w:val="both"/>
        <w:rPr>
          <w:rFonts w:eastAsiaTheme="minorHAnsi"/>
          <w:b/>
          <w:szCs w:val="24"/>
          <w:lang w:eastAsia="en-US"/>
        </w:rPr>
      </w:pPr>
      <w:r w:rsidRPr="00434293">
        <w:rPr>
          <w:rFonts w:eastAsiaTheme="minorHAnsi"/>
          <w:b/>
          <w:szCs w:val="24"/>
          <w:lang w:eastAsia="en-US"/>
        </w:rPr>
        <w:t>Szczegółowy opis przedmiotu zamówienia:</w:t>
      </w:r>
    </w:p>
    <w:p w:rsidR="009D0247" w:rsidRDefault="009D0247" w:rsidP="00434293">
      <w:pPr>
        <w:suppressAutoHyphens w:val="0"/>
        <w:contextualSpacing/>
        <w:jc w:val="both"/>
        <w:rPr>
          <w:rFonts w:eastAsiaTheme="minorHAnsi"/>
          <w:b/>
          <w:szCs w:val="24"/>
          <w:lang w:eastAsia="en-US"/>
        </w:rPr>
      </w:pPr>
    </w:p>
    <w:p w:rsidR="00434293" w:rsidRPr="00434293" w:rsidRDefault="00434293" w:rsidP="00A00086">
      <w:pPr>
        <w:suppressAutoHyphens w:val="0"/>
        <w:spacing w:after="60"/>
        <w:jc w:val="both"/>
        <w:rPr>
          <w:rFonts w:eastAsiaTheme="minorHAnsi"/>
          <w:b/>
          <w:szCs w:val="24"/>
          <w:lang w:eastAsia="en-US"/>
        </w:rPr>
      </w:pPr>
      <w:r w:rsidRPr="00434293">
        <w:rPr>
          <w:rFonts w:eastAsiaTheme="minorHAnsi"/>
          <w:b/>
          <w:szCs w:val="24"/>
          <w:lang w:eastAsia="en-US"/>
        </w:rPr>
        <w:t>Microsoft Office Standard 2019</w:t>
      </w:r>
    </w:p>
    <w:tbl>
      <w:tblPr>
        <w:tblStyle w:val="Tabela-Siatka1"/>
        <w:tblW w:w="0" w:type="auto"/>
        <w:tblLook w:val="04A0" w:firstRow="1" w:lastRow="0" w:firstColumn="1" w:lastColumn="0" w:noHBand="0" w:noVBand="1"/>
      </w:tblPr>
      <w:tblGrid>
        <w:gridCol w:w="704"/>
        <w:gridCol w:w="3260"/>
        <w:gridCol w:w="5098"/>
      </w:tblGrid>
      <w:tr w:rsidR="00434293" w:rsidRPr="00434293" w:rsidTr="00ED0519">
        <w:tc>
          <w:tcPr>
            <w:tcW w:w="704" w:type="dxa"/>
          </w:tcPr>
          <w:p w:rsidR="00434293" w:rsidRPr="009D0247" w:rsidRDefault="00434293" w:rsidP="00434293">
            <w:pPr>
              <w:suppressAutoHyphens w:val="0"/>
              <w:contextualSpacing/>
              <w:jc w:val="both"/>
              <w:rPr>
                <w:rFonts w:eastAsiaTheme="minorHAnsi"/>
                <w:b/>
                <w:szCs w:val="24"/>
                <w:lang w:eastAsia="en-US"/>
              </w:rPr>
            </w:pPr>
            <w:r w:rsidRPr="009D0247">
              <w:rPr>
                <w:rFonts w:eastAsiaTheme="minorHAnsi"/>
                <w:b/>
                <w:szCs w:val="24"/>
                <w:lang w:eastAsia="en-US"/>
              </w:rPr>
              <w:t>Lp.</w:t>
            </w:r>
          </w:p>
        </w:tc>
        <w:tc>
          <w:tcPr>
            <w:tcW w:w="3260" w:type="dxa"/>
          </w:tcPr>
          <w:p w:rsidR="00434293" w:rsidRPr="009D0247" w:rsidRDefault="00434293" w:rsidP="00434293">
            <w:pPr>
              <w:suppressAutoHyphens w:val="0"/>
              <w:contextualSpacing/>
              <w:jc w:val="both"/>
              <w:rPr>
                <w:rFonts w:eastAsiaTheme="minorHAnsi"/>
                <w:b/>
                <w:szCs w:val="24"/>
                <w:lang w:eastAsia="en-US"/>
              </w:rPr>
            </w:pPr>
            <w:r w:rsidRPr="009D0247">
              <w:rPr>
                <w:rFonts w:eastAsiaTheme="minorHAnsi"/>
                <w:b/>
                <w:szCs w:val="24"/>
                <w:lang w:eastAsia="en-US"/>
              </w:rPr>
              <w:t>Nazwa parametru</w:t>
            </w:r>
          </w:p>
        </w:tc>
        <w:tc>
          <w:tcPr>
            <w:tcW w:w="5098" w:type="dxa"/>
          </w:tcPr>
          <w:p w:rsidR="00434293" w:rsidRPr="009D0247" w:rsidRDefault="00434293" w:rsidP="00434293">
            <w:pPr>
              <w:suppressAutoHyphens w:val="0"/>
              <w:contextualSpacing/>
              <w:jc w:val="both"/>
              <w:rPr>
                <w:rFonts w:eastAsiaTheme="minorHAnsi"/>
                <w:b/>
                <w:szCs w:val="24"/>
                <w:lang w:eastAsia="en-US"/>
              </w:rPr>
            </w:pPr>
            <w:r w:rsidRPr="009D0247">
              <w:rPr>
                <w:rFonts w:eastAsiaTheme="minorHAnsi"/>
                <w:b/>
                <w:szCs w:val="24"/>
                <w:lang w:eastAsia="en-US"/>
              </w:rPr>
              <w:t>Wymagania minimalne</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1</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Typ</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pakiet oprogramowania biurowego</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2</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Wersja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Microsoft Office Standard 2019</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3</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Dostępne aplikacje</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Word, Excel, PowerPoint, Outlook</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4</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Okres licencji</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wieczysta</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5</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 xml:space="preserve">Typ licencji </w:t>
            </w:r>
          </w:p>
        </w:tc>
        <w:tc>
          <w:tcPr>
            <w:tcW w:w="5098" w:type="dxa"/>
          </w:tcPr>
          <w:p w:rsidR="00434293" w:rsidRPr="00434293" w:rsidRDefault="00A00086" w:rsidP="00A00086">
            <w:pPr>
              <w:suppressAutoHyphens w:val="0"/>
              <w:contextualSpacing/>
              <w:jc w:val="both"/>
              <w:rPr>
                <w:rFonts w:eastAsiaTheme="minorHAnsi"/>
                <w:szCs w:val="24"/>
                <w:lang w:eastAsia="en-US"/>
              </w:rPr>
            </w:pPr>
            <w:r>
              <w:rPr>
                <w:rFonts w:eastAsiaTheme="minorHAnsi"/>
                <w:szCs w:val="24"/>
                <w:lang w:eastAsia="en-US"/>
              </w:rPr>
              <w:t>k</w:t>
            </w:r>
            <w:r w:rsidR="00434293" w:rsidRPr="00434293">
              <w:rPr>
                <w:rFonts w:eastAsiaTheme="minorHAnsi"/>
                <w:szCs w:val="24"/>
                <w:lang w:eastAsia="en-US"/>
              </w:rPr>
              <w:t>omercyjna</w:t>
            </w:r>
            <w:r w:rsidR="00170AFF">
              <w:rPr>
                <w:rFonts w:eastAsiaTheme="minorHAnsi"/>
                <w:szCs w:val="24"/>
                <w:lang w:eastAsia="en-US"/>
              </w:rPr>
              <w:t xml:space="preserve"> lub rządowa</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6</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System operacyjny</w:t>
            </w:r>
          </w:p>
        </w:tc>
        <w:tc>
          <w:tcPr>
            <w:tcW w:w="5098" w:type="dxa"/>
          </w:tcPr>
          <w:p w:rsidR="00434293" w:rsidRPr="00434293" w:rsidRDefault="00434293" w:rsidP="00F14AEB">
            <w:pPr>
              <w:suppressAutoHyphens w:val="0"/>
              <w:contextualSpacing/>
              <w:jc w:val="both"/>
              <w:rPr>
                <w:rFonts w:eastAsiaTheme="minorHAnsi"/>
                <w:szCs w:val="24"/>
                <w:lang w:eastAsia="en-US"/>
              </w:rPr>
            </w:pPr>
            <w:r w:rsidRPr="00434293">
              <w:rPr>
                <w:rFonts w:eastAsiaTheme="minorHAnsi"/>
                <w:szCs w:val="24"/>
                <w:lang w:eastAsia="en-US"/>
              </w:rPr>
              <w:t>Microsoft Windows 10</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7</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Wersja językowa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polska</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8</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Koszt cyklu życia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nie występuje</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9</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Sposób licencjonowania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na urządzenie</w:t>
            </w:r>
          </w:p>
        </w:tc>
      </w:tr>
    </w:tbl>
    <w:p w:rsidR="00434293" w:rsidRPr="00A00086" w:rsidRDefault="00434293" w:rsidP="00A00086">
      <w:pPr>
        <w:suppressAutoHyphens w:val="0"/>
        <w:spacing w:before="120" w:after="60"/>
        <w:jc w:val="both"/>
        <w:rPr>
          <w:rFonts w:eastAsiaTheme="minorHAnsi"/>
          <w:b/>
          <w:szCs w:val="24"/>
          <w:lang w:val="en-ZW" w:eastAsia="en-US"/>
        </w:rPr>
      </w:pPr>
      <w:r w:rsidRPr="00A00086">
        <w:rPr>
          <w:rFonts w:eastAsiaTheme="minorHAnsi"/>
          <w:b/>
          <w:szCs w:val="24"/>
          <w:lang w:val="en-ZW" w:eastAsia="en-US"/>
        </w:rPr>
        <w:t>Microsoft Windows Server Standard 2019 2 Core</w:t>
      </w:r>
    </w:p>
    <w:tbl>
      <w:tblPr>
        <w:tblStyle w:val="Tabela-Siatka1"/>
        <w:tblW w:w="0" w:type="auto"/>
        <w:tblLook w:val="04A0" w:firstRow="1" w:lastRow="0" w:firstColumn="1" w:lastColumn="0" w:noHBand="0" w:noVBand="1"/>
      </w:tblPr>
      <w:tblGrid>
        <w:gridCol w:w="704"/>
        <w:gridCol w:w="3260"/>
        <w:gridCol w:w="5098"/>
      </w:tblGrid>
      <w:tr w:rsidR="00434293" w:rsidRPr="00434293" w:rsidTr="00ED0519">
        <w:tc>
          <w:tcPr>
            <w:tcW w:w="704" w:type="dxa"/>
          </w:tcPr>
          <w:p w:rsidR="00434293" w:rsidRPr="009D0247" w:rsidRDefault="00434293" w:rsidP="00434293">
            <w:pPr>
              <w:suppressAutoHyphens w:val="0"/>
              <w:contextualSpacing/>
              <w:jc w:val="both"/>
              <w:rPr>
                <w:rFonts w:eastAsiaTheme="minorHAnsi"/>
                <w:b/>
                <w:szCs w:val="24"/>
                <w:lang w:eastAsia="en-US"/>
              </w:rPr>
            </w:pPr>
            <w:r w:rsidRPr="009D0247">
              <w:rPr>
                <w:rFonts w:eastAsiaTheme="minorHAnsi"/>
                <w:b/>
                <w:szCs w:val="24"/>
                <w:lang w:eastAsia="en-US"/>
              </w:rPr>
              <w:t>Lp.</w:t>
            </w:r>
          </w:p>
        </w:tc>
        <w:tc>
          <w:tcPr>
            <w:tcW w:w="3260" w:type="dxa"/>
          </w:tcPr>
          <w:p w:rsidR="00434293" w:rsidRPr="009D0247" w:rsidRDefault="00434293" w:rsidP="00434293">
            <w:pPr>
              <w:suppressAutoHyphens w:val="0"/>
              <w:contextualSpacing/>
              <w:jc w:val="both"/>
              <w:rPr>
                <w:rFonts w:eastAsiaTheme="minorHAnsi"/>
                <w:b/>
                <w:szCs w:val="24"/>
                <w:lang w:eastAsia="en-US"/>
              </w:rPr>
            </w:pPr>
            <w:r w:rsidRPr="009D0247">
              <w:rPr>
                <w:rFonts w:eastAsiaTheme="minorHAnsi"/>
                <w:b/>
                <w:szCs w:val="24"/>
                <w:lang w:eastAsia="en-US"/>
              </w:rPr>
              <w:t>Nazwa parametru</w:t>
            </w:r>
          </w:p>
        </w:tc>
        <w:tc>
          <w:tcPr>
            <w:tcW w:w="5098" w:type="dxa"/>
          </w:tcPr>
          <w:p w:rsidR="00434293" w:rsidRPr="009D0247" w:rsidRDefault="00434293" w:rsidP="00434293">
            <w:pPr>
              <w:suppressAutoHyphens w:val="0"/>
              <w:contextualSpacing/>
              <w:jc w:val="both"/>
              <w:rPr>
                <w:rFonts w:eastAsiaTheme="minorHAnsi"/>
                <w:b/>
                <w:szCs w:val="24"/>
                <w:lang w:eastAsia="en-US"/>
              </w:rPr>
            </w:pPr>
            <w:r w:rsidRPr="009D0247">
              <w:rPr>
                <w:rFonts w:eastAsiaTheme="minorHAnsi"/>
                <w:b/>
                <w:szCs w:val="24"/>
                <w:lang w:eastAsia="en-US"/>
              </w:rPr>
              <w:t>Wymagania minimalne</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1</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Typ</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oprogramowanie serwerowe</w:t>
            </w:r>
          </w:p>
        </w:tc>
      </w:tr>
      <w:tr w:rsidR="00434293" w:rsidRPr="00F14AEB"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2</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Wersja</w:t>
            </w:r>
          </w:p>
        </w:tc>
        <w:tc>
          <w:tcPr>
            <w:tcW w:w="5098" w:type="dxa"/>
          </w:tcPr>
          <w:p w:rsidR="00434293" w:rsidRPr="00A00086" w:rsidRDefault="00434293" w:rsidP="00434293">
            <w:pPr>
              <w:suppressAutoHyphens w:val="0"/>
              <w:contextualSpacing/>
              <w:jc w:val="both"/>
              <w:rPr>
                <w:rFonts w:eastAsiaTheme="minorHAnsi"/>
                <w:szCs w:val="24"/>
                <w:lang w:val="en-ZW" w:eastAsia="en-US"/>
              </w:rPr>
            </w:pPr>
            <w:r w:rsidRPr="00A00086">
              <w:rPr>
                <w:rFonts w:eastAsiaTheme="minorHAnsi"/>
                <w:szCs w:val="24"/>
                <w:lang w:val="en-ZW" w:eastAsia="en-US"/>
              </w:rPr>
              <w:t>Microsoft Windows Server Standard 2019 2 Core</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3</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Okres licencji</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wieczysta</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4</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 xml:space="preserve">Typ licencji </w:t>
            </w:r>
          </w:p>
        </w:tc>
        <w:tc>
          <w:tcPr>
            <w:tcW w:w="5098" w:type="dxa"/>
          </w:tcPr>
          <w:p w:rsidR="00434293" w:rsidRPr="00434293" w:rsidRDefault="00A00086" w:rsidP="00A00086">
            <w:pPr>
              <w:suppressAutoHyphens w:val="0"/>
              <w:contextualSpacing/>
              <w:jc w:val="both"/>
              <w:rPr>
                <w:rFonts w:eastAsiaTheme="minorHAnsi"/>
                <w:szCs w:val="24"/>
                <w:lang w:eastAsia="en-US"/>
              </w:rPr>
            </w:pPr>
            <w:r>
              <w:rPr>
                <w:rFonts w:eastAsiaTheme="minorHAnsi"/>
                <w:szCs w:val="24"/>
                <w:lang w:eastAsia="en-US"/>
              </w:rPr>
              <w:t>k</w:t>
            </w:r>
            <w:r w:rsidR="00434293" w:rsidRPr="00434293">
              <w:rPr>
                <w:rFonts w:eastAsiaTheme="minorHAnsi"/>
                <w:szCs w:val="24"/>
                <w:lang w:eastAsia="en-US"/>
              </w:rPr>
              <w:t>omercyjna</w:t>
            </w:r>
            <w:r w:rsidR="00170AFF">
              <w:rPr>
                <w:rFonts w:eastAsiaTheme="minorHAnsi"/>
                <w:szCs w:val="24"/>
                <w:lang w:eastAsia="en-US"/>
              </w:rPr>
              <w:t xml:space="preserve"> lub rządowa</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5</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Wersja językowa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polska</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6</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Koszt cyklu życia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nie występuje</w:t>
            </w:r>
          </w:p>
        </w:tc>
      </w:tr>
      <w:tr w:rsidR="00434293" w:rsidRPr="00434293" w:rsidTr="00ED0519">
        <w:tc>
          <w:tcPr>
            <w:tcW w:w="704"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7</w:t>
            </w:r>
          </w:p>
        </w:tc>
        <w:tc>
          <w:tcPr>
            <w:tcW w:w="3260"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Sposób licencjonowania</w:t>
            </w:r>
          </w:p>
        </w:tc>
        <w:tc>
          <w:tcPr>
            <w:tcW w:w="5098" w:type="dxa"/>
          </w:tcPr>
          <w:p w:rsidR="00434293" w:rsidRPr="00434293" w:rsidRDefault="00434293" w:rsidP="00434293">
            <w:pPr>
              <w:suppressAutoHyphens w:val="0"/>
              <w:contextualSpacing/>
              <w:jc w:val="both"/>
              <w:rPr>
                <w:rFonts w:eastAsiaTheme="minorHAnsi"/>
                <w:szCs w:val="24"/>
                <w:lang w:eastAsia="en-US"/>
              </w:rPr>
            </w:pPr>
            <w:r w:rsidRPr="00434293">
              <w:rPr>
                <w:rFonts w:eastAsiaTheme="minorHAnsi"/>
                <w:szCs w:val="24"/>
                <w:lang w:eastAsia="en-US"/>
              </w:rPr>
              <w:t>na fizyczne rdzenie procesorowe serwera</w:t>
            </w:r>
          </w:p>
        </w:tc>
      </w:tr>
    </w:tbl>
    <w:p w:rsidR="00434293" w:rsidRPr="00434293" w:rsidRDefault="009D0247" w:rsidP="00A00086">
      <w:pPr>
        <w:suppressAutoHyphens w:val="0"/>
        <w:spacing w:before="60"/>
        <w:jc w:val="both"/>
        <w:rPr>
          <w:rFonts w:eastAsiaTheme="minorHAnsi"/>
          <w:szCs w:val="24"/>
          <w:lang w:eastAsia="en-US"/>
        </w:rPr>
      </w:pPr>
      <w:r>
        <w:rPr>
          <w:rFonts w:eastAsiaTheme="minorHAnsi"/>
          <w:szCs w:val="24"/>
          <w:lang w:eastAsia="en-US"/>
        </w:rPr>
        <w:t>Oświadczamy, że oferowane licencje oprogramowania spełniają wszystkie ww. wymagania.</w:t>
      </w:r>
    </w:p>
    <w:p w:rsidR="00F677F5" w:rsidRDefault="00F677F5" w:rsidP="00F677F5">
      <w:pPr>
        <w:tabs>
          <w:tab w:val="left" w:pos="4536"/>
        </w:tabs>
        <w:jc w:val="right"/>
        <w:rPr>
          <w:color w:val="000000"/>
        </w:rPr>
      </w:pPr>
    </w:p>
    <w:p w:rsidR="00F677F5" w:rsidRDefault="00F677F5" w:rsidP="009D0247">
      <w:pPr>
        <w:tabs>
          <w:tab w:val="left" w:pos="4536"/>
        </w:tabs>
        <w:rPr>
          <w:color w:val="000000"/>
        </w:rPr>
      </w:pPr>
    </w:p>
    <w:p w:rsidR="009D0247" w:rsidRPr="009D0247" w:rsidRDefault="009D0247" w:rsidP="009D0247">
      <w:pPr>
        <w:tabs>
          <w:tab w:val="left" w:pos="4536"/>
        </w:tabs>
        <w:rPr>
          <w:color w:val="000000"/>
          <w:szCs w:val="24"/>
        </w:rPr>
      </w:pPr>
      <w:r w:rsidRPr="009D0247">
        <w:rPr>
          <w:color w:val="000000"/>
          <w:szCs w:val="24"/>
        </w:rPr>
        <w:t>Miejscowość…………………………., dnia…………………..2019r.</w:t>
      </w:r>
    </w:p>
    <w:p w:rsidR="00F677F5" w:rsidRDefault="00F677F5" w:rsidP="00F677F5">
      <w:pPr>
        <w:tabs>
          <w:tab w:val="left" w:pos="4536"/>
        </w:tabs>
        <w:jc w:val="right"/>
        <w:rPr>
          <w:color w:val="000000"/>
        </w:rPr>
      </w:pPr>
    </w:p>
    <w:p w:rsidR="009D0247" w:rsidRDefault="009D0247" w:rsidP="00F677F5">
      <w:pPr>
        <w:tabs>
          <w:tab w:val="left" w:pos="4536"/>
        </w:tabs>
        <w:jc w:val="right"/>
        <w:rPr>
          <w:color w:val="000000"/>
        </w:rPr>
      </w:pPr>
    </w:p>
    <w:p w:rsidR="00A00086" w:rsidRDefault="00A00086" w:rsidP="00F677F5">
      <w:pPr>
        <w:tabs>
          <w:tab w:val="left" w:pos="4536"/>
        </w:tabs>
        <w:jc w:val="right"/>
        <w:rPr>
          <w:color w:val="000000"/>
        </w:rPr>
      </w:pPr>
    </w:p>
    <w:p w:rsidR="00F677F5" w:rsidRPr="005F7DF1" w:rsidRDefault="00F677F5" w:rsidP="00F677F5">
      <w:pPr>
        <w:tabs>
          <w:tab w:val="left" w:pos="4536"/>
        </w:tabs>
        <w:jc w:val="right"/>
        <w:rPr>
          <w:i/>
          <w:color w:val="000000"/>
        </w:rPr>
      </w:pPr>
      <w:r w:rsidRPr="005F7DF1">
        <w:rPr>
          <w:color w:val="000000"/>
          <w:szCs w:val="24"/>
        </w:rPr>
        <w:t>...................................................................................</w:t>
      </w:r>
    </w:p>
    <w:p w:rsidR="00F677F5" w:rsidRDefault="00F677F5" w:rsidP="00F677F5">
      <w:pPr>
        <w:tabs>
          <w:tab w:val="left" w:pos="4536"/>
        </w:tabs>
        <w:ind w:left="4536"/>
        <w:jc w:val="right"/>
        <w:rPr>
          <w:i/>
          <w:color w:val="000000"/>
          <w:sz w:val="20"/>
        </w:rPr>
      </w:pPr>
      <w:r w:rsidRPr="005F7DF1">
        <w:rPr>
          <w:i/>
          <w:color w:val="000000"/>
          <w:sz w:val="20"/>
        </w:rPr>
        <w:t xml:space="preserve">         </w:t>
      </w:r>
      <w:r w:rsidR="009D0247">
        <w:rPr>
          <w:i/>
          <w:color w:val="000000"/>
          <w:sz w:val="20"/>
        </w:rPr>
        <w:t>(</w:t>
      </w:r>
      <w:r w:rsidRPr="005F7DF1">
        <w:rPr>
          <w:i/>
          <w:color w:val="000000"/>
          <w:sz w:val="20"/>
        </w:rPr>
        <w:t xml:space="preserve"> podpisy osób uprawnionych do reprezentowania Wykonawcy</w:t>
      </w:r>
      <w:r w:rsidR="009D0247">
        <w:rPr>
          <w:i/>
          <w:color w:val="000000"/>
          <w:sz w:val="20"/>
        </w:rPr>
        <w:t>)</w:t>
      </w:r>
    </w:p>
    <w:sectPr w:rsidR="00F677F5" w:rsidSect="00A00086">
      <w:pgSz w:w="11906" w:h="16838"/>
      <w:pgMar w:top="70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1"/>
    <w:multiLevelType w:val="multilevel"/>
    <w:tmpl w:val="0B5AF982"/>
    <w:lvl w:ilvl="0">
      <w:start w:val="6"/>
      <w:numFmt w:val="decimal"/>
      <w:lvlText w:val="%1."/>
      <w:lvlJc w:val="left"/>
      <w:pPr>
        <w:tabs>
          <w:tab w:val="num" w:pos="360"/>
        </w:tabs>
        <w:ind w:left="360" w:hanging="360"/>
      </w:pPr>
      <w:rPr>
        <w:rFonts w:hint="default"/>
        <w:b/>
        <w:sz w:val="24"/>
        <w:szCs w:val="22"/>
      </w:rPr>
    </w:lvl>
    <w:lvl w:ilvl="1">
      <w:start w:val="1"/>
      <w:numFmt w:val="decimal"/>
      <w:lvlText w:val="%1.%2."/>
      <w:lvlJc w:val="left"/>
      <w:pPr>
        <w:tabs>
          <w:tab w:val="num" w:pos="453"/>
        </w:tabs>
        <w:ind w:left="644" w:hanging="360"/>
      </w:pPr>
      <w:rPr>
        <w:rFonts w:hint="default"/>
        <w:b w:val="0"/>
        <w:color w:val="auto"/>
        <w:sz w:val="24"/>
        <w:szCs w:val="22"/>
      </w:rPr>
    </w:lvl>
    <w:lvl w:ilvl="2">
      <w:start w:val="1"/>
      <w:numFmt w:val="decimal"/>
      <w:lvlText w:val="%1.%2.%3."/>
      <w:lvlJc w:val="left"/>
      <w:pPr>
        <w:tabs>
          <w:tab w:val="num" w:pos="1428"/>
        </w:tabs>
        <w:ind w:left="1428" w:hanging="720"/>
      </w:pPr>
      <w:rPr>
        <w:rFonts w:hint="default"/>
        <w:b w:val="0"/>
        <w:i w:val="0"/>
        <w:sz w:val="24"/>
        <w:szCs w:val="22"/>
      </w:rPr>
    </w:lvl>
    <w:lvl w:ilvl="3">
      <w:start w:val="1"/>
      <w:numFmt w:val="lowerLetter"/>
      <w:lvlText w:val="%4)"/>
      <w:lvlJc w:val="left"/>
      <w:pPr>
        <w:tabs>
          <w:tab w:val="num" w:pos="1572"/>
        </w:tabs>
        <w:ind w:left="1572" w:hanging="720"/>
      </w:pPr>
      <w:rPr>
        <w:rFonts w:ascii="Times New Roman" w:eastAsia="Times New Roman" w:hAnsi="Times New Roman" w:cs="Times New Roman"/>
        <w:b w:val="0"/>
      </w:rPr>
    </w:lvl>
    <w:lvl w:ilvl="4">
      <w:start w:val="1"/>
      <w:numFmt w:val="decimal"/>
      <w:lvlText w:val="%1.%2.%3.%4.%5."/>
      <w:lvlJc w:val="left"/>
      <w:pPr>
        <w:tabs>
          <w:tab w:val="num" w:pos="2216"/>
        </w:tabs>
        <w:ind w:left="2216" w:hanging="1080"/>
      </w:pPr>
      <w:rPr>
        <w:rFonts w:hint="default"/>
        <w:sz w:val="24"/>
        <w:szCs w:val="22"/>
      </w:rPr>
    </w:lvl>
    <w:lvl w:ilvl="5">
      <w:start w:val="1"/>
      <w:numFmt w:val="decimal"/>
      <w:lvlText w:val="%1.%2.%3.%4.%5.%6."/>
      <w:lvlJc w:val="left"/>
      <w:pPr>
        <w:tabs>
          <w:tab w:val="num" w:pos="2500"/>
        </w:tabs>
        <w:ind w:left="2500" w:hanging="1080"/>
      </w:pPr>
      <w:rPr>
        <w:rFonts w:hint="default"/>
        <w:sz w:val="24"/>
        <w:szCs w:val="22"/>
      </w:rPr>
    </w:lvl>
    <w:lvl w:ilvl="6">
      <w:start w:val="1"/>
      <w:numFmt w:val="decimal"/>
      <w:lvlText w:val="%1.%2.%3.%4.%5.%6.%7."/>
      <w:lvlJc w:val="left"/>
      <w:pPr>
        <w:tabs>
          <w:tab w:val="num" w:pos="3144"/>
        </w:tabs>
        <w:ind w:left="3144" w:hanging="1440"/>
      </w:pPr>
      <w:rPr>
        <w:rFonts w:hint="default"/>
        <w:sz w:val="24"/>
        <w:szCs w:val="22"/>
      </w:rPr>
    </w:lvl>
    <w:lvl w:ilvl="7">
      <w:start w:val="1"/>
      <w:numFmt w:val="decimal"/>
      <w:lvlText w:val="%1.%2.%3.%4.%5.%6.%7.%8."/>
      <w:lvlJc w:val="left"/>
      <w:pPr>
        <w:tabs>
          <w:tab w:val="num" w:pos="3428"/>
        </w:tabs>
        <w:ind w:left="3428" w:hanging="1440"/>
      </w:pPr>
      <w:rPr>
        <w:rFonts w:hint="default"/>
        <w:sz w:val="24"/>
        <w:szCs w:val="22"/>
      </w:rPr>
    </w:lvl>
    <w:lvl w:ilvl="8">
      <w:start w:val="1"/>
      <w:numFmt w:val="decimal"/>
      <w:lvlText w:val="%1.%2.%3.%4.%5.%6.%7.%8.%9."/>
      <w:lvlJc w:val="left"/>
      <w:pPr>
        <w:tabs>
          <w:tab w:val="num" w:pos="4072"/>
        </w:tabs>
        <w:ind w:left="4072" w:hanging="1800"/>
      </w:pPr>
      <w:rPr>
        <w:rFonts w:hint="default"/>
        <w:sz w:val="24"/>
        <w:szCs w:val="22"/>
      </w:rPr>
    </w:lvl>
  </w:abstractNum>
  <w:abstractNum w:abstractNumId="2">
    <w:nsid w:val="05041478"/>
    <w:multiLevelType w:val="hybridMultilevel"/>
    <w:tmpl w:val="CD34E84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0E756099"/>
    <w:multiLevelType w:val="hybridMultilevel"/>
    <w:tmpl w:val="4D007C4A"/>
    <w:lvl w:ilvl="0" w:tplc="FFFFFFFF">
      <w:start w:val="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ED62888"/>
    <w:multiLevelType w:val="hybridMultilevel"/>
    <w:tmpl w:val="3F0C13F6"/>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64C758E"/>
    <w:multiLevelType w:val="hybridMultilevel"/>
    <w:tmpl w:val="47FCF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705FE0"/>
    <w:multiLevelType w:val="hybridMultilevel"/>
    <w:tmpl w:val="D5F4840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EAA74B5"/>
    <w:multiLevelType w:val="hybridMultilevel"/>
    <w:tmpl w:val="2D22DD66"/>
    <w:lvl w:ilvl="0" w:tplc="00000025">
      <w:start w:val="1"/>
      <w:numFmt w:val="bullet"/>
      <w:lvlText w:val=""/>
      <w:lvlJc w:val="left"/>
      <w:pPr>
        <w:ind w:left="1145" w:hanging="360"/>
      </w:pPr>
      <w:rPr>
        <w:rFonts w:ascii="Symbol" w:hAnsi="Symbol" w:cs="Symbol" w:hint="default"/>
        <w:color w:val="00000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nsid w:val="34F02B0C"/>
    <w:multiLevelType w:val="hybridMultilevel"/>
    <w:tmpl w:val="306C0B84"/>
    <w:lvl w:ilvl="0" w:tplc="171CDE3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nsid w:val="364E17AF"/>
    <w:multiLevelType w:val="multilevel"/>
    <w:tmpl w:val="AC3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D1EE2"/>
    <w:multiLevelType w:val="hybridMultilevel"/>
    <w:tmpl w:val="08CE33C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E782461"/>
    <w:multiLevelType w:val="multilevel"/>
    <w:tmpl w:val="6A523980"/>
    <w:lvl w:ilvl="0">
      <w:start w:val="1"/>
      <w:numFmt w:val="decimal"/>
      <w:lvlText w:val="%1."/>
      <w:lvlJc w:val="left"/>
      <w:pPr>
        <w:ind w:left="680" w:hanging="340"/>
      </w:pPr>
      <w:rPr>
        <w:rFonts w:hint="default"/>
      </w:rPr>
    </w:lvl>
    <w:lvl w:ilvl="1">
      <w:start w:val="1"/>
      <w:numFmt w:val="decimal"/>
      <w:lvlText w:val="%2)"/>
      <w:lvlJc w:val="left"/>
      <w:pPr>
        <w:ind w:left="1247" w:hanging="340"/>
      </w:pPr>
      <w:rPr>
        <w:rFonts w:hint="default"/>
      </w:rPr>
    </w:lvl>
    <w:lvl w:ilvl="2">
      <w:start w:val="1"/>
      <w:numFmt w:val="lowerLetter"/>
      <w:lvlText w:val="%3)"/>
      <w:lvlJc w:val="right"/>
      <w:pPr>
        <w:ind w:left="1985"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DCC35FA"/>
    <w:multiLevelType w:val="hybridMultilevel"/>
    <w:tmpl w:val="0E40FA78"/>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0EA4E21"/>
    <w:multiLevelType w:val="hybridMultilevel"/>
    <w:tmpl w:val="0B528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9664645"/>
    <w:multiLevelType w:val="hybridMultilevel"/>
    <w:tmpl w:val="1D76819A"/>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5644862"/>
    <w:multiLevelType w:val="hybridMultilevel"/>
    <w:tmpl w:val="4C9A188C"/>
    <w:lvl w:ilvl="0" w:tplc="BA5285A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nsid w:val="785F35A1"/>
    <w:multiLevelType w:val="hybridMultilevel"/>
    <w:tmpl w:val="271EFEA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8726D36"/>
    <w:multiLevelType w:val="hybridMultilevel"/>
    <w:tmpl w:val="1EFAB92A"/>
    <w:lvl w:ilvl="0" w:tplc="5F965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7"/>
  </w:num>
  <w:num w:numId="5">
    <w:abstractNumId w:val="1"/>
  </w:num>
  <w:num w:numId="6">
    <w:abstractNumId w:val="9"/>
  </w:num>
  <w:num w:numId="7">
    <w:abstractNumId w:val="7"/>
  </w:num>
  <w:num w:numId="8">
    <w:abstractNumId w:val="10"/>
  </w:num>
  <w:num w:numId="9">
    <w:abstractNumId w:val="4"/>
  </w:num>
  <w:num w:numId="10">
    <w:abstractNumId w:val="15"/>
  </w:num>
  <w:num w:numId="11">
    <w:abstractNumId w:val="12"/>
  </w:num>
  <w:num w:numId="12">
    <w:abstractNumId w:val="16"/>
  </w:num>
  <w:num w:numId="13">
    <w:abstractNumId w:val="6"/>
  </w:num>
  <w:num w:numId="14">
    <w:abstractNumId w:val="14"/>
  </w:num>
  <w:num w:numId="15">
    <w:abstractNumId w:val="5"/>
  </w:num>
  <w:num w:numId="16">
    <w:abstractNumId w:val="13"/>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A6"/>
    <w:rsid w:val="00006009"/>
    <w:rsid w:val="000207F8"/>
    <w:rsid w:val="000252BD"/>
    <w:rsid w:val="00036FC1"/>
    <w:rsid w:val="00040264"/>
    <w:rsid w:val="000433A9"/>
    <w:rsid w:val="000455F1"/>
    <w:rsid w:val="00055A62"/>
    <w:rsid w:val="00065B30"/>
    <w:rsid w:val="00071B0D"/>
    <w:rsid w:val="000A116D"/>
    <w:rsid w:val="000E0697"/>
    <w:rsid w:val="0011408E"/>
    <w:rsid w:val="00125CEB"/>
    <w:rsid w:val="001344FF"/>
    <w:rsid w:val="0013504E"/>
    <w:rsid w:val="00170AFF"/>
    <w:rsid w:val="001865B5"/>
    <w:rsid w:val="00190169"/>
    <w:rsid w:val="001B74F7"/>
    <w:rsid w:val="001C1F36"/>
    <w:rsid w:val="001D560C"/>
    <w:rsid w:val="0021164C"/>
    <w:rsid w:val="00242338"/>
    <w:rsid w:val="00265C2E"/>
    <w:rsid w:val="002824FD"/>
    <w:rsid w:val="00296773"/>
    <w:rsid w:val="00296DCA"/>
    <w:rsid w:val="002A18EC"/>
    <w:rsid w:val="002B723F"/>
    <w:rsid w:val="0030493F"/>
    <w:rsid w:val="003817BE"/>
    <w:rsid w:val="00390760"/>
    <w:rsid w:val="003956FF"/>
    <w:rsid w:val="003D12B2"/>
    <w:rsid w:val="003E63D6"/>
    <w:rsid w:val="003F153D"/>
    <w:rsid w:val="00407D73"/>
    <w:rsid w:val="00416F42"/>
    <w:rsid w:val="00432071"/>
    <w:rsid w:val="00434293"/>
    <w:rsid w:val="00444DDF"/>
    <w:rsid w:val="00481B08"/>
    <w:rsid w:val="00494C4F"/>
    <w:rsid w:val="00495AC6"/>
    <w:rsid w:val="004C7B4C"/>
    <w:rsid w:val="004D4239"/>
    <w:rsid w:val="004E3779"/>
    <w:rsid w:val="0055293C"/>
    <w:rsid w:val="00556502"/>
    <w:rsid w:val="00571523"/>
    <w:rsid w:val="005A67FB"/>
    <w:rsid w:val="005A79D9"/>
    <w:rsid w:val="005D5EE3"/>
    <w:rsid w:val="005D64CB"/>
    <w:rsid w:val="005F354C"/>
    <w:rsid w:val="005F6B70"/>
    <w:rsid w:val="00606F16"/>
    <w:rsid w:val="00611988"/>
    <w:rsid w:val="00626706"/>
    <w:rsid w:val="006339F1"/>
    <w:rsid w:val="00643915"/>
    <w:rsid w:val="00660C38"/>
    <w:rsid w:val="00664153"/>
    <w:rsid w:val="00682E3F"/>
    <w:rsid w:val="00694266"/>
    <w:rsid w:val="006A370E"/>
    <w:rsid w:val="006E00E8"/>
    <w:rsid w:val="006F32D1"/>
    <w:rsid w:val="007155AB"/>
    <w:rsid w:val="0075332B"/>
    <w:rsid w:val="007546D0"/>
    <w:rsid w:val="00757F7D"/>
    <w:rsid w:val="00796178"/>
    <w:rsid w:val="007A2167"/>
    <w:rsid w:val="007B7924"/>
    <w:rsid w:val="007D56AC"/>
    <w:rsid w:val="0080254D"/>
    <w:rsid w:val="00803E72"/>
    <w:rsid w:val="00806BFB"/>
    <w:rsid w:val="00822448"/>
    <w:rsid w:val="00823098"/>
    <w:rsid w:val="00832E65"/>
    <w:rsid w:val="00872BF6"/>
    <w:rsid w:val="008A3D9D"/>
    <w:rsid w:val="008F0885"/>
    <w:rsid w:val="008F2A94"/>
    <w:rsid w:val="00901780"/>
    <w:rsid w:val="00903031"/>
    <w:rsid w:val="00915946"/>
    <w:rsid w:val="00943B94"/>
    <w:rsid w:val="00945AAB"/>
    <w:rsid w:val="009B011A"/>
    <w:rsid w:val="009D0247"/>
    <w:rsid w:val="00A00086"/>
    <w:rsid w:val="00A07121"/>
    <w:rsid w:val="00A1193B"/>
    <w:rsid w:val="00A26EB7"/>
    <w:rsid w:val="00A577F0"/>
    <w:rsid w:val="00A7262B"/>
    <w:rsid w:val="00AD0ED2"/>
    <w:rsid w:val="00B2662A"/>
    <w:rsid w:val="00B31376"/>
    <w:rsid w:val="00B43F2E"/>
    <w:rsid w:val="00B52790"/>
    <w:rsid w:val="00B8241D"/>
    <w:rsid w:val="00BA686C"/>
    <w:rsid w:val="00BD4F5B"/>
    <w:rsid w:val="00BD5A37"/>
    <w:rsid w:val="00C00D34"/>
    <w:rsid w:val="00C019FC"/>
    <w:rsid w:val="00C0204C"/>
    <w:rsid w:val="00C22BA6"/>
    <w:rsid w:val="00C23D5F"/>
    <w:rsid w:val="00C35F2E"/>
    <w:rsid w:val="00C42CD6"/>
    <w:rsid w:val="00C4652E"/>
    <w:rsid w:val="00C521EE"/>
    <w:rsid w:val="00C53182"/>
    <w:rsid w:val="00C9164E"/>
    <w:rsid w:val="00C921A7"/>
    <w:rsid w:val="00C9679F"/>
    <w:rsid w:val="00CE0B36"/>
    <w:rsid w:val="00D042B3"/>
    <w:rsid w:val="00D14B12"/>
    <w:rsid w:val="00D405CD"/>
    <w:rsid w:val="00D94658"/>
    <w:rsid w:val="00DB7B17"/>
    <w:rsid w:val="00DF54A8"/>
    <w:rsid w:val="00E50996"/>
    <w:rsid w:val="00E71A1C"/>
    <w:rsid w:val="00E71E0B"/>
    <w:rsid w:val="00E97191"/>
    <w:rsid w:val="00EB538E"/>
    <w:rsid w:val="00EF20ED"/>
    <w:rsid w:val="00EF6DDB"/>
    <w:rsid w:val="00EF7859"/>
    <w:rsid w:val="00F01162"/>
    <w:rsid w:val="00F03193"/>
    <w:rsid w:val="00F06B69"/>
    <w:rsid w:val="00F14AEB"/>
    <w:rsid w:val="00F336BB"/>
    <w:rsid w:val="00F41139"/>
    <w:rsid w:val="00F677F5"/>
    <w:rsid w:val="00F77BCE"/>
    <w:rsid w:val="00F94115"/>
    <w:rsid w:val="00FA5243"/>
    <w:rsid w:val="00FA6812"/>
    <w:rsid w:val="00FB331A"/>
    <w:rsid w:val="00FC770D"/>
    <w:rsid w:val="00FD2C67"/>
    <w:rsid w:val="00FF2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64C"/>
    <w:pPr>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F06B69"/>
    <w:pPr>
      <w:keepNext/>
      <w:numPr>
        <w:numId w:val="2"/>
      </w:numPr>
      <w:tabs>
        <w:tab w:val="left" w:pos="851"/>
      </w:tabs>
      <w:spacing w:line="360" w:lineRule="auto"/>
      <w:outlineLvl w:val="0"/>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C22BA6"/>
    <w:pPr>
      <w:suppressLineNumbers/>
    </w:pPr>
    <w:rPr>
      <w:szCs w:val="24"/>
    </w:rPr>
  </w:style>
  <w:style w:type="paragraph" w:customStyle="1" w:styleId="Default">
    <w:name w:val="Default"/>
    <w:rsid w:val="00C22BA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rsid w:val="00C22BA6"/>
    <w:rPr>
      <w:rFonts w:ascii="Calibri" w:eastAsia="Calibri" w:hAnsi="Calibri" w:cs="Calibri"/>
      <w:sz w:val="22"/>
      <w:szCs w:val="21"/>
      <w:lang w:eastAsia="zh-CN"/>
    </w:rPr>
  </w:style>
  <w:style w:type="character" w:styleId="Hipercze">
    <w:name w:val="Hyperlink"/>
    <w:basedOn w:val="Domylnaczcionkaakapitu"/>
    <w:uiPriority w:val="99"/>
    <w:unhideWhenUsed/>
    <w:rsid w:val="00C9679F"/>
    <w:rPr>
      <w:color w:val="0563C1" w:themeColor="hyperlink"/>
      <w:u w:val="single"/>
    </w:rPr>
  </w:style>
  <w:style w:type="paragraph" w:styleId="Akapitzlist">
    <w:name w:val="List Paragraph"/>
    <w:basedOn w:val="Normalny"/>
    <w:link w:val="AkapitzlistZnak"/>
    <w:qFormat/>
    <w:rsid w:val="00C9679F"/>
    <w:pPr>
      <w:spacing w:after="200" w:line="276" w:lineRule="auto"/>
      <w:ind w:left="720"/>
    </w:pPr>
    <w:rPr>
      <w:rFonts w:ascii="Calibri" w:eastAsia="Calibri" w:hAnsi="Calibri" w:cs="Calibri"/>
      <w:sz w:val="22"/>
      <w:szCs w:val="22"/>
      <w:lang w:eastAsia="zh-CN"/>
    </w:rPr>
  </w:style>
  <w:style w:type="character" w:customStyle="1" w:styleId="Nagwek1Znak">
    <w:name w:val="Nagłówek 1 Znak"/>
    <w:basedOn w:val="Domylnaczcionkaakapitu"/>
    <w:link w:val="Nagwek1"/>
    <w:rsid w:val="00F06B69"/>
    <w:rPr>
      <w:rFonts w:ascii="Times New Roman" w:eastAsia="Times New Roman" w:hAnsi="Times New Roman" w:cs="Times New Roman"/>
      <w:bCs/>
      <w:sz w:val="24"/>
      <w:szCs w:val="20"/>
      <w:lang w:eastAsia="pl-PL"/>
    </w:rPr>
  </w:style>
  <w:style w:type="character" w:styleId="Pogrubienie">
    <w:name w:val="Strong"/>
    <w:qFormat/>
    <w:rsid w:val="00F06B69"/>
    <w:rPr>
      <w:b/>
      <w:bCs/>
    </w:rPr>
  </w:style>
  <w:style w:type="paragraph" w:customStyle="1" w:styleId="najlepszy">
    <w:name w:val="najlepszy!!!"/>
    <w:basedOn w:val="Bezodstpw"/>
    <w:link w:val="najlepszyZnak"/>
    <w:qFormat/>
    <w:rsid w:val="005D5EE3"/>
    <w:pPr>
      <w:widowControl w:val="0"/>
      <w:suppressAutoHyphens w:val="0"/>
      <w:autoSpaceDE w:val="0"/>
      <w:autoSpaceDN w:val="0"/>
      <w:adjustRightInd w:val="0"/>
      <w:spacing w:line="276" w:lineRule="auto"/>
      <w:ind w:left="284" w:hanging="284"/>
      <w:jc w:val="both"/>
    </w:pPr>
    <w:rPr>
      <w:rFonts w:ascii="Arial" w:hAnsi="Arial" w:cs="Arial"/>
      <w:iCs/>
      <w:sz w:val="22"/>
      <w:szCs w:val="22"/>
      <w:lang w:eastAsia="en-US"/>
    </w:rPr>
  </w:style>
  <w:style w:type="character" w:customStyle="1" w:styleId="najlepszyZnak">
    <w:name w:val="najlepszy!!! Znak"/>
    <w:basedOn w:val="Domylnaczcionkaakapitu"/>
    <w:link w:val="najlepszy"/>
    <w:rsid w:val="005D5EE3"/>
    <w:rPr>
      <w:rFonts w:ascii="Arial" w:eastAsia="Times New Roman" w:hAnsi="Arial" w:cs="Arial"/>
      <w:iCs/>
    </w:rPr>
  </w:style>
  <w:style w:type="paragraph" w:styleId="Bezodstpw">
    <w:name w:val="No Spacing"/>
    <w:uiPriority w:val="1"/>
    <w:qFormat/>
    <w:rsid w:val="005D5EE3"/>
    <w:pPr>
      <w:suppressAutoHyphens/>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6E00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00E8"/>
    <w:rPr>
      <w:rFonts w:ascii="Segoe UI" w:eastAsia="Times New Roman" w:hAnsi="Segoe UI" w:cs="Segoe UI"/>
      <w:sz w:val="18"/>
      <w:szCs w:val="18"/>
      <w:lang w:eastAsia="pl-PL"/>
    </w:rPr>
  </w:style>
  <w:style w:type="character" w:customStyle="1" w:styleId="AkapitzlistZnak">
    <w:name w:val="Akapit z listą Znak"/>
    <w:link w:val="Akapitzlist"/>
    <w:uiPriority w:val="34"/>
    <w:rsid w:val="00A26EB7"/>
    <w:rPr>
      <w:rFonts w:ascii="Calibri" w:eastAsia="Calibri" w:hAnsi="Calibri" w:cs="Calibri"/>
      <w:lang w:eastAsia="zh-CN"/>
    </w:rPr>
  </w:style>
  <w:style w:type="table" w:styleId="Tabela-Siatka">
    <w:name w:val="Table Grid"/>
    <w:basedOn w:val="Standardowy"/>
    <w:uiPriority w:val="39"/>
    <w:rsid w:val="00FD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3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64C"/>
    <w:pPr>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F06B69"/>
    <w:pPr>
      <w:keepNext/>
      <w:numPr>
        <w:numId w:val="2"/>
      </w:numPr>
      <w:tabs>
        <w:tab w:val="left" w:pos="851"/>
      </w:tabs>
      <w:spacing w:line="360" w:lineRule="auto"/>
      <w:outlineLvl w:val="0"/>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C22BA6"/>
    <w:pPr>
      <w:suppressLineNumbers/>
    </w:pPr>
    <w:rPr>
      <w:szCs w:val="24"/>
    </w:rPr>
  </w:style>
  <w:style w:type="paragraph" w:customStyle="1" w:styleId="Default">
    <w:name w:val="Default"/>
    <w:rsid w:val="00C22BA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rsid w:val="00C22BA6"/>
    <w:rPr>
      <w:rFonts w:ascii="Calibri" w:eastAsia="Calibri" w:hAnsi="Calibri" w:cs="Calibri"/>
      <w:sz w:val="22"/>
      <w:szCs w:val="21"/>
      <w:lang w:eastAsia="zh-CN"/>
    </w:rPr>
  </w:style>
  <w:style w:type="character" w:styleId="Hipercze">
    <w:name w:val="Hyperlink"/>
    <w:basedOn w:val="Domylnaczcionkaakapitu"/>
    <w:uiPriority w:val="99"/>
    <w:unhideWhenUsed/>
    <w:rsid w:val="00C9679F"/>
    <w:rPr>
      <w:color w:val="0563C1" w:themeColor="hyperlink"/>
      <w:u w:val="single"/>
    </w:rPr>
  </w:style>
  <w:style w:type="paragraph" w:styleId="Akapitzlist">
    <w:name w:val="List Paragraph"/>
    <w:basedOn w:val="Normalny"/>
    <w:link w:val="AkapitzlistZnak"/>
    <w:qFormat/>
    <w:rsid w:val="00C9679F"/>
    <w:pPr>
      <w:spacing w:after="200" w:line="276" w:lineRule="auto"/>
      <w:ind w:left="720"/>
    </w:pPr>
    <w:rPr>
      <w:rFonts w:ascii="Calibri" w:eastAsia="Calibri" w:hAnsi="Calibri" w:cs="Calibri"/>
      <w:sz w:val="22"/>
      <w:szCs w:val="22"/>
      <w:lang w:eastAsia="zh-CN"/>
    </w:rPr>
  </w:style>
  <w:style w:type="character" w:customStyle="1" w:styleId="Nagwek1Znak">
    <w:name w:val="Nagłówek 1 Znak"/>
    <w:basedOn w:val="Domylnaczcionkaakapitu"/>
    <w:link w:val="Nagwek1"/>
    <w:rsid w:val="00F06B69"/>
    <w:rPr>
      <w:rFonts w:ascii="Times New Roman" w:eastAsia="Times New Roman" w:hAnsi="Times New Roman" w:cs="Times New Roman"/>
      <w:bCs/>
      <w:sz w:val="24"/>
      <w:szCs w:val="20"/>
      <w:lang w:eastAsia="pl-PL"/>
    </w:rPr>
  </w:style>
  <w:style w:type="character" w:styleId="Pogrubienie">
    <w:name w:val="Strong"/>
    <w:qFormat/>
    <w:rsid w:val="00F06B69"/>
    <w:rPr>
      <w:b/>
      <w:bCs/>
    </w:rPr>
  </w:style>
  <w:style w:type="paragraph" w:customStyle="1" w:styleId="najlepszy">
    <w:name w:val="najlepszy!!!"/>
    <w:basedOn w:val="Bezodstpw"/>
    <w:link w:val="najlepszyZnak"/>
    <w:qFormat/>
    <w:rsid w:val="005D5EE3"/>
    <w:pPr>
      <w:widowControl w:val="0"/>
      <w:suppressAutoHyphens w:val="0"/>
      <w:autoSpaceDE w:val="0"/>
      <w:autoSpaceDN w:val="0"/>
      <w:adjustRightInd w:val="0"/>
      <w:spacing w:line="276" w:lineRule="auto"/>
      <w:ind w:left="284" w:hanging="284"/>
      <w:jc w:val="both"/>
    </w:pPr>
    <w:rPr>
      <w:rFonts w:ascii="Arial" w:hAnsi="Arial" w:cs="Arial"/>
      <w:iCs/>
      <w:sz w:val="22"/>
      <w:szCs w:val="22"/>
      <w:lang w:eastAsia="en-US"/>
    </w:rPr>
  </w:style>
  <w:style w:type="character" w:customStyle="1" w:styleId="najlepszyZnak">
    <w:name w:val="najlepszy!!! Znak"/>
    <w:basedOn w:val="Domylnaczcionkaakapitu"/>
    <w:link w:val="najlepszy"/>
    <w:rsid w:val="005D5EE3"/>
    <w:rPr>
      <w:rFonts w:ascii="Arial" w:eastAsia="Times New Roman" w:hAnsi="Arial" w:cs="Arial"/>
      <w:iCs/>
    </w:rPr>
  </w:style>
  <w:style w:type="paragraph" w:styleId="Bezodstpw">
    <w:name w:val="No Spacing"/>
    <w:uiPriority w:val="1"/>
    <w:qFormat/>
    <w:rsid w:val="005D5EE3"/>
    <w:pPr>
      <w:suppressAutoHyphens/>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6E00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00E8"/>
    <w:rPr>
      <w:rFonts w:ascii="Segoe UI" w:eastAsia="Times New Roman" w:hAnsi="Segoe UI" w:cs="Segoe UI"/>
      <w:sz w:val="18"/>
      <w:szCs w:val="18"/>
      <w:lang w:eastAsia="pl-PL"/>
    </w:rPr>
  </w:style>
  <w:style w:type="character" w:customStyle="1" w:styleId="AkapitzlistZnak">
    <w:name w:val="Akapit z listą Znak"/>
    <w:link w:val="Akapitzlist"/>
    <w:uiPriority w:val="34"/>
    <w:rsid w:val="00A26EB7"/>
    <w:rPr>
      <w:rFonts w:ascii="Calibri" w:eastAsia="Calibri" w:hAnsi="Calibri" w:cs="Calibri"/>
      <w:lang w:eastAsia="zh-CN"/>
    </w:rPr>
  </w:style>
  <w:style w:type="table" w:styleId="Tabela-Siatka">
    <w:name w:val="Table Grid"/>
    <w:basedOn w:val="Standardowy"/>
    <w:uiPriority w:val="39"/>
    <w:rsid w:val="00FD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3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30481-9411-457E-9279-55A9AE19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799</Words>
  <Characters>4794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Stefaniak Mariusz</dc:creator>
  <cp:keywords/>
  <dc:description/>
  <cp:lastModifiedBy>Pękala Marek</cp:lastModifiedBy>
  <cp:revision>4</cp:revision>
  <cp:lastPrinted>2019-08-05T10:50:00Z</cp:lastPrinted>
  <dcterms:created xsi:type="dcterms:W3CDTF">2019-08-19T09:26:00Z</dcterms:created>
  <dcterms:modified xsi:type="dcterms:W3CDTF">2019-08-26T08:22:00Z</dcterms:modified>
</cp:coreProperties>
</file>